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E6B" w:rsidRDefault="00830240">
      <w:r>
        <w:rPr>
          <w:noProof/>
          <w:lang w:eastAsia="es-CO"/>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197485</wp:posOffset>
                </wp:positionV>
                <wp:extent cx="2051685" cy="1105535"/>
                <wp:effectExtent l="0" t="0" r="24765"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685" cy="1105535"/>
                        </a:xfrm>
                        <a:prstGeom prst="rect">
                          <a:avLst/>
                        </a:prstGeom>
                        <a:solidFill>
                          <a:srgbClr val="FFFFFF"/>
                        </a:solidFill>
                        <a:ln w="9525">
                          <a:solidFill>
                            <a:srgbClr val="000000"/>
                          </a:solidFill>
                          <a:miter lim="800000"/>
                          <a:headEnd/>
                          <a:tailEnd/>
                        </a:ln>
                      </wps:spPr>
                      <wps:txbx>
                        <w:txbxContent>
                          <w:p w:rsidR="00350FE6" w:rsidRPr="00587DF4" w:rsidRDefault="00350FE6" w:rsidP="00587DF4">
                            <w:pPr>
                              <w:jc w:val="center"/>
                              <w:rPr>
                                <w:rFonts w:asciiTheme="majorHAnsi" w:hAnsiTheme="majorHAnsi"/>
                                <w:sz w:val="36"/>
                              </w:rPr>
                            </w:pPr>
                            <w:r w:rsidRPr="00587DF4">
                              <w:rPr>
                                <w:rFonts w:asciiTheme="majorHAnsi" w:hAnsiTheme="majorHAnsi"/>
                                <w:sz w:val="36"/>
                              </w:rPr>
                              <w:t>Insert</w:t>
                            </w:r>
                            <w:r w:rsidR="00830240" w:rsidRPr="00587DF4">
                              <w:rPr>
                                <w:rFonts w:asciiTheme="majorHAnsi" w:hAnsiTheme="majorHAnsi"/>
                                <w:sz w:val="36"/>
                              </w:rPr>
                              <w:t>e el logo de su agencia de viajes aquí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5.55pt;width:161.55pt;height:87.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">
                <v:textbox>
                  <w:txbxContent>
                    <w:p w:rsidR="00350FE6" w:rsidRPr="00587DF4" w:rsidRDefault="00350FE6" w:rsidP="00587DF4">
                      <w:pPr>
                        <w:jc w:val="center"/>
                        <w:rPr>
                          <w:rFonts w:asciiTheme="majorHAnsi" w:hAnsiTheme="majorHAnsi"/>
                          <w:sz w:val="36"/>
                        </w:rPr>
                      </w:pPr>
                      <w:r w:rsidRPr="00587DF4">
                        <w:rPr>
                          <w:rFonts w:asciiTheme="majorHAnsi" w:hAnsiTheme="majorHAnsi"/>
                          <w:sz w:val="36"/>
                        </w:rPr>
                        <w:t>Insert</w:t>
                      </w:r>
                      <w:r w:rsidR="00830240" w:rsidRPr="00587DF4">
                        <w:rPr>
                          <w:rFonts w:asciiTheme="majorHAnsi" w:hAnsiTheme="majorHAnsi"/>
                          <w:sz w:val="36"/>
                        </w:rPr>
                        <w:t>e el logo de su agencia de viajes aquí</w:t>
                      </w:r>
                    </w:p>
                  </w:txbxContent>
                </v:textbox>
                <w10:wrap type="square" anchorx="margin"/>
              </v:shape>
            </w:pict>
          </mc:Fallback>
        </mc:AlternateContent>
      </w:r>
    </w:p>
    <w:p w:rsidR="00350FE6" w:rsidRDefault="00350FE6"/>
    <w:p w:rsidR="00830240" w:rsidRDefault="00830240"/>
    <w:p w:rsidR="00830240" w:rsidRDefault="00830240"/>
    <w:p w:rsidR="006C012C" w:rsidRDefault="006C012C" w:rsidP="00782E6B">
      <w:pPr>
        <w:jc w:val="center"/>
        <w:rPr>
          <w:rFonts w:asciiTheme="majorHAnsi" w:hAnsiTheme="majorHAnsi"/>
          <w:b/>
          <w:sz w:val="48"/>
          <w:szCs w:val="26"/>
        </w:rPr>
      </w:pPr>
    </w:p>
    <w:p w:rsidR="00FB6B44" w:rsidRPr="00587DF4" w:rsidRDefault="007171EE" w:rsidP="00782E6B">
      <w:pPr>
        <w:jc w:val="center"/>
        <w:rPr>
          <w:rFonts w:asciiTheme="majorHAnsi" w:hAnsiTheme="majorHAnsi"/>
          <w:b/>
          <w:sz w:val="48"/>
          <w:szCs w:val="26"/>
        </w:rPr>
      </w:pPr>
      <w:r>
        <w:rPr>
          <w:rFonts w:asciiTheme="majorHAnsi" w:hAnsiTheme="majorHAnsi"/>
          <w:b/>
          <w:sz w:val="48"/>
          <w:szCs w:val="26"/>
        </w:rPr>
        <w:t>CIRCUITO ANDINO</w:t>
      </w:r>
      <w:r w:rsidR="00BD313F">
        <w:rPr>
          <w:rFonts w:asciiTheme="majorHAnsi" w:hAnsiTheme="majorHAnsi"/>
          <w:b/>
          <w:sz w:val="48"/>
          <w:szCs w:val="26"/>
        </w:rPr>
        <w:t xml:space="preserve"> </w:t>
      </w:r>
      <w:r w:rsidR="009C0E01">
        <w:rPr>
          <w:rFonts w:asciiTheme="majorHAnsi" w:hAnsiTheme="majorHAnsi"/>
          <w:b/>
          <w:sz w:val="48"/>
          <w:szCs w:val="26"/>
        </w:rPr>
        <w:t>FIN DE AÑO 2019</w:t>
      </w:r>
    </w:p>
    <w:p w:rsidR="00782E6B" w:rsidRPr="00587DF4" w:rsidRDefault="009C0E01" w:rsidP="00782E6B">
      <w:pPr>
        <w:jc w:val="center"/>
        <w:rPr>
          <w:rFonts w:asciiTheme="majorHAnsi" w:hAnsiTheme="majorHAnsi"/>
          <w:b/>
          <w:sz w:val="36"/>
          <w:szCs w:val="36"/>
        </w:rPr>
      </w:pPr>
      <w:r>
        <w:rPr>
          <w:rFonts w:asciiTheme="majorHAnsi" w:hAnsiTheme="majorHAnsi"/>
          <w:b/>
          <w:sz w:val="36"/>
          <w:szCs w:val="36"/>
        </w:rPr>
        <w:t>2</w:t>
      </w:r>
      <w:r w:rsidR="007171EE">
        <w:rPr>
          <w:rFonts w:asciiTheme="majorHAnsi" w:hAnsiTheme="majorHAnsi"/>
          <w:b/>
          <w:sz w:val="36"/>
          <w:szCs w:val="36"/>
        </w:rPr>
        <w:t>7</w:t>
      </w:r>
      <w:r>
        <w:rPr>
          <w:rFonts w:asciiTheme="majorHAnsi" w:hAnsiTheme="majorHAnsi"/>
          <w:b/>
          <w:sz w:val="36"/>
          <w:szCs w:val="36"/>
        </w:rPr>
        <w:t xml:space="preserve"> diciembre </w:t>
      </w:r>
      <w:r w:rsidR="007171EE">
        <w:rPr>
          <w:rFonts w:asciiTheme="majorHAnsi" w:hAnsiTheme="majorHAnsi"/>
          <w:b/>
          <w:sz w:val="36"/>
          <w:szCs w:val="36"/>
        </w:rPr>
        <w:t xml:space="preserve">2019 </w:t>
      </w:r>
      <w:r>
        <w:rPr>
          <w:rFonts w:asciiTheme="majorHAnsi" w:hAnsiTheme="majorHAnsi"/>
          <w:b/>
          <w:sz w:val="36"/>
          <w:szCs w:val="36"/>
        </w:rPr>
        <w:t>– 0</w:t>
      </w:r>
      <w:r w:rsidR="007171EE">
        <w:rPr>
          <w:rFonts w:asciiTheme="majorHAnsi" w:hAnsiTheme="majorHAnsi"/>
          <w:b/>
          <w:sz w:val="36"/>
          <w:szCs w:val="36"/>
        </w:rPr>
        <w:t>7</w:t>
      </w:r>
      <w:r>
        <w:rPr>
          <w:rFonts w:asciiTheme="majorHAnsi" w:hAnsiTheme="majorHAnsi"/>
          <w:b/>
          <w:sz w:val="36"/>
          <w:szCs w:val="36"/>
        </w:rPr>
        <w:t xml:space="preserve"> enero</w:t>
      </w:r>
      <w:r w:rsidR="007171EE">
        <w:rPr>
          <w:rFonts w:asciiTheme="majorHAnsi" w:hAnsiTheme="majorHAnsi"/>
          <w:b/>
          <w:sz w:val="36"/>
          <w:szCs w:val="36"/>
        </w:rPr>
        <w:t xml:space="preserve"> 2020</w:t>
      </w:r>
    </w:p>
    <w:p w:rsidR="00454486" w:rsidRPr="009C0E01" w:rsidRDefault="00782E6B" w:rsidP="009C0E01">
      <w:pPr>
        <w:jc w:val="center"/>
        <w:rPr>
          <w:rFonts w:asciiTheme="majorHAnsi" w:hAnsiTheme="majorHAnsi"/>
          <w:sz w:val="32"/>
          <w:szCs w:val="26"/>
        </w:rPr>
      </w:pPr>
      <w:r w:rsidRPr="00587DF4">
        <w:rPr>
          <w:rFonts w:asciiTheme="majorHAnsi" w:hAnsiTheme="majorHAnsi"/>
          <w:sz w:val="32"/>
          <w:szCs w:val="26"/>
        </w:rPr>
        <w:t>D</w:t>
      </w:r>
      <w:r w:rsidR="00454486" w:rsidRPr="00587DF4">
        <w:rPr>
          <w:rFonts w:asciiTheme="majorHAnsi" w:hAnsiTheme="majorHAnsi"/>
          <w:sz w:val="32"/>
          <w:szCs w:val="26"/>
        </w:rPr>
        <w:t>esde</w:t>
      </w:r>
      <w:r w:rsidRPr="00587DF4">
        <w:rPr>
          <w:rFonts w:asciiTheme="majorHAnsi" w:hAnsiTheme="majorHAnsi"/>
          <w:sz w:val="32"/>
          <w:szCs w:val="26"/>
        </w:rPr>
        <w:t xml:space="preserve"> </w:t>
      </w:r>
      <w:r w:rsidRPr="00587DF4">
        <w:rPr>
          <w:rFonts w:asciiTheme="majorHAnsi" w:hAnsiTheme="majorHAnsi"/>
          <w:b/>
          <w:sz w:val="32"/>
          <w:szCs w:val="26"/>
        </w:rPr>
        <w:t xml:space="preserve">USD </w:t>
      </w:r>
      <w:r w:rsidR="007171EE">
        <w:rPr>
          <w:rFonts w:asciiTheme="majorHAnsi" w:hAnsiTheme="majorHAnsi"/>
          <w:b/>
          <w:sz w:val="32"/>
          <w:szCs w:val="26"/>
        </w:rPr>
        <w:t>2241</w:t>
      </w:r>
      <w:r w:rsidRPr="00587DF4">
        <w:rPr>
          <w:rFonts w:asciiTheme="majorHAnsi" w:hAnsiTheme="majorHAnsi"/>
          <w:sz w:val="32"/>
          <w:szCs w:val="26"/>
        </w:rPr>
        <w:t xml:space="preserve"> por persona en acomodación </w:t>
      </w:r>
      <w:r w:rsidR="00820F43">
        <w:rPr>
          <w:rFonts w:asciiTheme="majorHAnsi" w:hAnsiTheme="majorHAnsi"/>
          <w:sz w:val="32"/>
          <w:szCs w:val="26"/>
        </w:rPr>
        <w:t>triple</w:t>
      </w:r>
    </w:p>
    <w:p w:rsidR="00830240" w:rsidRDefault="00782E6B" w:rsidP="003D4744">
      <w:pPr>
        <w:jc w:val="center"/>
        <w:rPr>
          <w:rFonts w:asciiTheme="majorHAnsi" w:hAnsiTheme="majorHAnsi"/>
          <w:sz w:val="26"/>
          <w:szCs w:val="26"/>
        </w:rPr>
      </w:pPr>
      <w:r w:rsidRPr="00587DF4">
        <w:rPr>
          <w:rFonts w:asciiTheme="majorHAnsi" w:hAnsiTheme="majorHAnsi"/>
          <w:sz w:val="26"/>
          <w:szCs w:val="26"/>
        </w:rPr>
        <w:t>Precios en dólares americanos</w:t>
      </w:r>
    </w:p>
    <w:tbl>
      <w:tblPr>
        <w:tblW w:w="9346" w:type="dxa"/>
        <w:tblCellMar>
          <w:left w:w="0" w:type="dxa"/>
          <w:right w:w="0" w:type="dxa"/>
        </w:tblCellMar>
        <w:tblLook w:val="0400" w:firstRow="0" w:lastRow="0" w:firstColumn="0" w:lastColumn="0" w:noHBand="0" w:noVBand="1"/>
      </w:tblPr>
      <w:tblGrid>
        <w:gridCol w:w="2810"/>
        <w:gridCol w:w="1225"/>
        <w:gridCol w:w="1328"/>
        <w:gridCol w:w="1405"/>
        <w:gridCol w:w="1302"/>
        <w:gridCol w:w="1276"/>
      </w:tblGrid>
      <w:tr w:rsidR="00012671" w:rsidRPr="00012671" w:rsidTr="009C0E01">
        <w:trPr>
          <w:trHeight w:val="746"/>
        </w:trPr>
        <w:tc>
          <w:tcPr>
            <w:tcW w:w="2810"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012671" w:rsidP="00820F43">
            <w:pPr>
              <w:jc w:val="center"/>
              <w:rPr>
                <w:rFonts w:asciiTheme="majorHAnsi" w:hAnsiTheme="majorHAnsi"/>
                <w:b/>
              </w:rPr>
            </w:pPr>
            <w:r w:rsidRPr="00012671">
              <w:rPr>
                <w:rFonts w:asciiTheme="majorHAnsi" w:hAnsiTheme="majorHAnsi"/>
                <w:b/>
              </w:rPr>
              <w:t>HOTELES</w:t>
            </w:r>
          </w:p>
        </w:tc>
        <w:tc>
          <w:tcPr>
            <w:tcW w:w="1225"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012671" w:rsidP="00820F43">
            <w:pPr>
              <w:jc w:val="center"/>
              <w:rPr>
                <w:rFonts w:asciiTheme="majorHAnsi" w:hAnsiTheme="majorHAnsi"/>
                <w:b/>
              </w:rPr>
            </w:pPr>
            <w:r w:rsidRPr="00012671">
              <w:rPr>
                <w:rFonts w:asciiTheme="majorHAnsi" w:hAnsiTheme="majorHAnsi"/>
                <w:b/>
              </w:rPr>
              <w:t>CATEGORIA</w:t>
            </w:r>
          </w:p>
        </w:tc>
        <w:tc>
          <w:tcPr>
            <w:tcW w:w="1328"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EE0545" w:rsidP="00820F43">
            <w:pPr>
              <w:jc w:val="center"/>
              <w:rPr>
                <w:rFonts w:asciiTheme="majorHAnsi" w:hAnsiTheme="majorHAnsi"/>
                <w:b/>
              </w:rPr>
            </w:pPr>
            <w:r>
              <w:rPr>
                <w:rFonts w:asciiTheme="majorHAnsi" w:hAnsiTheme="majorHAnsi"/>
                <w:b/>
              </w:rPr>
              <w:t>DOBLE</w:t>
            </w:r>
          </w:p>
        </w:tc>
        <w:tc>
          <w:tcPr>
            <w:tcW w:w="1405"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EE0545" w:rsidP="00820F43">
            <w:pPr>
              <w:jc w:val="center"/>
              <w:rPr>
                <w:rFonts w:asciiTheme="majorHAnsi" w:hAnsiTheme="majorHAnsi"/>
                <w:b/>
              </w:rPr>
            </w:pPr>
            <w:r>
              <w:rPr>
                <w:rFonts w:asciiTheme="majorHAnsi" w:hAnsiTheme="majorHAnsi"/>
                <w:b/>
              </w:rPr>
              <w:t>TRIPLE</w:t>
            </w:r>
          </w:p>
        </w:tc>
        <w:tc>
          <w:tcPr>
            <w:tcW w:w="1302" w:type="dxa"/>
            <w:tcBorders>
              <w:top w:val="single" w:sz="8" w:space="0" w:color="FFFFFF"/>
              <w:left w:val="single" w:sz="8" w:space="0" w:color="DDDDDD"/>
              <w:bottom w:val="single" w:sz="8" w:space="0" w:color="FFFFFF"/>
              <w:right w:val="single" w:sz="8" w:space="0" w:color="DDDDDD"/>
            </w:tcBorders>
            <w:shd w:val="clear" w:color="auto" w:fill="000000"/>
            <w:tcMar>
              <w:top w:w="15" w:type="dxa"/>
              <w:left w:w="15" w:type="dxa"/>
              <w:bottom w:w="0" w:type="dxa"/>
              <w:right w:w="15" w:type="dxa"/>
            </w:tcMar>
            <w:vAlign w:val="center"/>
            <w:hideMark/>
          </w:tcPr>
          <w:p w:rsidR="00012671" w:rsidRPr="00012671" w:rsidRDefault="00EE0545" w:rsidP="00820F43">
            <w:pPr>
              <w:jc w:val="center"/>
              <w:rPr>
                <w:rFonts w:asciiTheme="majorHAnsi" w:hAnsiTheme="majorHAnsi"/>
                <w:b/>
              </w:rPr>
            </w:pPr>
            <w:r>
              <w:rPr>
                <w:rFonts w:asciiTheme="majorHAnsi" w:hAnsiTheme="majorHAnsi"/>
                <w:b/>
              </w:rPr>
              <w:t>SENCILLA</w:t>
            </w:r>
          </w:p>
        </w:tc>
        <w:tc>
          <w:tcPr>
            <w:tcW w:w="1276" w:type="dxa"/>
            <w:tcBorders>
              <w:top w:val="single" w:sz="8" w:space="0" w:color="FFFFFF"/>
              <w:left w:val="single" w:sz="8" w:space="0" w:color="DDDDDD"/>
              <w:bottom w:val="single" w:sz="8" w:space="0" w:color="FFFFFF"/>
              <w:right w:val="single" w:sz="8" w:space="0" w:color="FFFFFF"/>
            </w:tcBorders>
            <w:shd w:val="clear" w:color="auto" w:fill="000000"/>
            <w:tcMar>
              <w:top w:w="15" w:type="dxa"/>
              <w:left w:w="15" w:type="dxa"/>
              <w:bottom w:w="0" w:type="dxa"/>
              <w:right w:w="15" w:type="dxa"/>
            </w:tcMar>
            <w:vAlign w:val="center"/>
            <w:hideMark/>
          </w:tcPr>
          <w:p w:rsidR="00012671" w:rsidRPr="00012671" w:rsidRDefault="00012671" w:rsidP="00820F43">
            <w:pPr>
              <w:jc w:val="center"/>
              <w:rPr>
                <w:rFonts w:asciiTheme="majorHAnsi" w:hAnsiTheme="majorHAnsi"/>
                <w:b/>
              </w:rPr>
            </w:pPr>
            <w:r w:rsidRPr="00012671">
              <w:rPr>
                <w:rFonts w:asciiTheme="majorHAnsi" w:hAnsiTheme="majorHAnsi"/>
                <w:b/>
              </w:rPr>
              <w:t>NIÑOS</w:t>
            </w:r>
          </w:p>
        </w:tc>
      </w:tr>
      <w:tr w:rsidR="007171EE" w:rsidRPr="00012671" w:rsidTr="00CC74CE">
        <w:trPr>
          <w:trHeight w:val="939"/>
        </w:trPr>
        <w:tc>
          <w:tcPr>
            <w:tcW w:w="2810"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Pr="0066373E" w:rsidRDefault="007171EE" w:rsidP="007171EE">
            <w:pPr>
              <w:jc w:val="center"/>
            </w:pPr>
            <w:r w:rsidRPr="0066373E">
              <w:t>PROVIDENCIA SANTIAGO / PARK INN PUERTO VARAS / BARILOCHE KENTON PALACE / BUENOS AIRES LOI SUITES ESMERALDA</w:t>
            </w:r>
          </w:p>
        </w:tc>
        <w:tc>
          <w:tcPr>
            <w:tcW w:w="1225"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Pr="0066373E" w:rsidRDefault="007171EE" w:rsidP="007171EE">
            <w:pPr>
              <w:jc w:val="center"/>
            </w:pPr>
            <w:r w:rsidRPr="0066373E">
              <w:t>***</w:t>
            </w:r>
          </w:p>
        </w:tc>
        <w:tc>
          <w:tcPr>
            <w:tcW w:w="1328"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Pr="0066373E" w:rsidRDefault="007171EE" w:rsidP="007171EE">
            <w:pPr>
              <w:jc w:val="center"/>
            </w:pPr>
            <w:r w:rsidRPr="0066373E">
              <w:t>2.301</w:t>
            </w:r>
          </w:p>
        </w:tc>
        <w:tc>
          <w:tcPr>
            <w:tcW w:w="1405"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Pr="0066373E" w:rsidRDefault="007171EE" w:rsidP="007171EE">
            <w:pPr>
              <w:jc w:val="center"/>
            </w:pPr>
            <w:r w:rsidRPr="0066373E">
              <w:t>2.241</w:t>
            </w:r>
          </w:p>
        </w:tc>
        <w:tc>
          <w:tcPr>
            <w:tcW w:w="1302"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Pr="0066373E" w:rsidRDefault="007171EE" w:rsidP="007171EE">
            <w:pPr>
              <w:jc w:val="center"/>
            </w:pPr>
            <w:r w:rsidRPr="0066373E">
              <w:t>3.082</w:t>
            </w:r>
          </w:p>
        </w:tc>
        <w:tc>
          <w:tcPr>
            <w:tcW w:w="1276" w:type="dxa"/>
            <w:tcBorders>
              <w:top w:val="single" w:sz="8" w:space="0" w:color="FFFFFF"/>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Pr="0066373E" w:rsidRDefault="007171EE" w:rsidP="007171EE">
            <w:pPr>
              <w:jc w:val="center"/>
            </w:pPr>
            <w:r w:rsidRPr="0066373E">
              <w:t>2.192</w:t>
            </w:r>
          </w:p>
        </w:tc>
      </w:tr>
      <w:tr w:rsidR="007171EE" w:rsidRPr="00012671" w:rsidTr="00CC74CE">
        <w:trPr>
          <w:trHeight w:val="1018"/>
        </w:trPr>
        <w:tc>
          <w:tcPr>
            <w:tcW w:w="2810"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Pr="0066373E" w:rsidRDefault="007171EE" w:rsidP="007171EE">
            <w:pPr>
              <w:jc w:val="center"/>
            </w:pPr>
            <w:r w:rsidRPr="0066373E">
              <w:t>NERUDA SANTIAGO/ CABAÑA DEL LAGO PUERTO VARAS / NH EDELWEISS BARILOCHE /AMERIAN BUENOS AIRES</w:t>
            </w:r>
          </w:p>
        </w:tc>
        <w:tc>
          <w:tcPr>
            <w:tcW w:w="1225"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Pr="0066373E" w:rsidRDefault="007171EE" w:rsidP="007171EE">
            <w:pPr>
              <w:jc w:val="center"/>
            </w:pPr>
            <w:r w:rsidRPr="0066373E">
              <w:t>****</w:t>
            </w:r>
          </w:p>
        </w:tc>
        <w:tc>
          <w:tcPr>
            <w:tcW w:w="1328"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Pr="0066373E" w:rsidRDefault="007171EE" w:rsidP="007171EE">
            <w:pPr>
              <w:jc w:val="center"/>
            </w:pPr>
            <w:r w:rsidRPr="0066373E">
              <w:t>2.458</w:t>
            </w:r>
          </w:p>
        </w:tc>
        <w:tc>
          <w:tcPr>
            <w:tcW w:w="1405"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Pr="0066373E" w:rsidRDefault="007171EE" w:rsidP="007171EE">
            <w:pPr>
              <w:jc w:val="center"/>
            </w:pPr>
            <w:r w:rsidRPr="0066373E">
              <w:t>2.406</w:t>
            </w:r>
          </w:p>
        </w:tc>
        <w:tc>
          <w:tcPr>
            <w:tcW w:w="1302"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Pr="0066373E" w:rsidRDefault="007171EE" w:rsidP="007171EE">
            <w:pPr>
              <w:jc w:val="center"/>
            </w:pPr>
            <w:r w:rsidRPr="0066373E">
              <w:t>3.318</w:t>
            </w:r>
          </w:p>
        </w:tc>
        <w:tc>
          <w:tcPr>
            <w:tcW w:w="1276" w:type="dxa"/>
            <w:tcBorders>
              <w:top w:val="single" w:sz="8" w:space="0" w:color="DDDDDD"/>
              <w:left w:val="single" w:sz="8" w:space="0" w:color="DDDDDD"/>
              <w:bottom w:val="single" w:sz="8" w:space="0" w:color="DDDDDD"/>
              <w:right w:val="single" w:sz="8" w:space="0" w:color="DDDDDD"/>
            </w:tcBorders>
            <w:shd w:val="clear" w:color="auto" w:fill="auto"/>
            <w:tcMar>
              <w:top w:w="15" w:type="dxa"/>
              <w:left w:w="15" w:type="dxa"/>
              <w:bottom w:w="0" w:type="dxa"/>
              <w:right w:w="15" w:type="dxa"/>
            </w:tcMar>
            <w:hideMark/>
          </w:tcPr>
          <w:p w:rsidR="007171EE" w:rsidRDefault="007171EE" w:rsidP="007171EE">
            <w:pPr>
              <w:jc w:val="center"/>
            </w:pPr>
          </w:p>
          <w:p w:rsidR="007171EE" w:rsidRDefault="007171EE" w:rsidP="007171EE">
            <w:pPr>
              <w:jc w:val="center"/>
            </w:pPr>
            <w:r w:rsidRPr="0066373E">
              <w:t>2.182</w:t>
            </w:r>
          </w:p>
        </w:tc>
      </w:tr>
    </w:tbl>
    <w:p w:rsidR="00FB6B44" w:rsidRDefault="00FB6B44" w:rsidP="00FB6B44">
      <w:pPr>
        <w:jc w:val="both"/>
        <w:rPr>
          <w:rFonts w:asciiTheme="majorHAnsi" w:hAnsiTheme="majorHAnsi"/>
        </w:rPr>
      </w:pPr>
    </w:p>
    <w:p w:rsidR="00820F43" w:rsidRPr="00820F43" w:rsidRDefault="00820F43" w:rsidP="00820F43">
      <w:pPr>
        <w:jc w:val="both"/>
        <w:rPr>
          <w:rFonts w:asciiTheme="majorHAnsi" w:hAnsiTheme="majorHAnsi"/>
          <w:b/>
        </w:rPr>
      </w:pPr>
      <w:r w:rsidRPr="00820F43">
        <w:rPr>
          <w:rFonts w:asciiTheme="majorHAnsi" w:hAnsiTheme="majorHAnsi"/>
          <w:b/>
        </w:rPr>
        <w:t>Incluye:</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 xml:space="preserve">Tiquete aéreo Bogotá - Santiago - Puerto Montt//Bariloche. BUENOS AIRES. Bogotá. vía </w:t>
      </w:r>
      <w:proofErr w:type="spellStart"/>
      <w:r w:rsidRPr="007171EE">
        <w:rPr>
          <w:rFonts w:asciiTheme="majorHAnsi" w:hAnsiTheme="majorHAnsi"/>
        </w:rPr>
        <w:t>Latam</w:t>
      </w:r>
      <w:proofErr w:type="spellEnd"/>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Traslados aeropuerto – hotel – aeropuerto en Santiago, Puerto Montt, Bariloche y Buenos Aires.</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Alojamiento 3 noches en Santiago.</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Visita de medio día a la ciudad de Santiago.</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Visita de todo el día a Viña del Mar y Valparaíso con almuerzo.</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Alojamiento 1 noche en Puerto Varas.</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 xml:space="preserve">Cruce Andino Puerto Varas - Bariloche. </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Alojamiento 2 noches en Bariloche.</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lastRenderedPageBreak/>
        <w:t>Excursión Circuito Chico.</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Alojamiento 5 noches en Buenos Aires.</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Visita de medio día a la ciudad de Buenos Aires.</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 xml:space="preserve">Cena show Tango en La Ventana con traslados. </w:t>
      </w:r>
    </w:p>
    <w:p w:rsidR="007171EE" w:rsidRPr="007171EE" w:rsidRDefault="007171EE" w:rsidP="007171EE">
      <w:pPr>
        <w:pStyle w:val="Prrafodelista"/>
        <w:numPr>
          <w:ilvl w:val="0"/>
          <w:numId w:val="15"/>
        </w:numPr>
        <w:jc w:val="both"/>
        <w:rPr>
          <w:rFonts w:asciiTheme="majorHAnsi" w:hAnsiTheme="majorHAnsi"/>
        </w:rPr>
      </w:pPr>
      <w:r w:rsidRPr="007171EE">
        <w:rPr>
          <w:rFonts w:asciiTheme="majorHAnsi" w:hAnsiTheme="majorHAnsi"/>
        </w:rPr>
        <w:t>Tarjeta de asistencia médica para menores de 70 años</w:t>
      </w:r>
      <w:r>
        <w:rPr>
          <w:rFonts w:asciiTheme="majorHAnsi" w:hAnsiTheme="majorHAnsi"/>
        </w:rPr>
        <w:t>.</w:t>
      </w:r>
    </w:p>
    <w:p w:rsidR="009C0E01" w:rsidRPr="007171EE" w:rsidRDefault="007171EE" w:rsidP="007171EE">
      <w:pPr>
        <w:pStyle w:val="Prrafodelista"/>
        <w:numPr>
          <w:ilvl w:val="0"/>
          <w:numId w:val="15"/>
        </w:numPr>
        <w:jc w:val="both"/>
        <w:rPr>
          <w:rFonts w:asciiTheme="majorHAnsi" w:hAnsiTheme="majorHAnsi"/>
          <w:b/>
        </w:rPr>
      </w:pPr>
      <w:r w:rsidRPr="007171EE">
        <w:rPr>
          <w:rFonts w:asciiTheme="majorHAnsi" w:hAnsiTheme="majorHAnsi"/>
        </w:rPr>
        <w:t>Desayuno diario</w:t>
      </w:r>
      <w:r>
        <w:rPr>
          <w:rFonts w:asciiTheme="majorHAnsi" w:hAnsiTheme="majorHAnsi"/>
        </w:rPr>
        <w:t>.</w:t>
      </w:r>
    </w:p>
    <w:p w:rsidR="00820F43" w:rsidRPr="009C0E01" w:rsidRDefault="00820F43" w:rsidP="009C0E01">
      <w:pPr>
        <w:jc w:val="both"/>
        <w:rPr>
          <w:rFonts w:asciiTheme="majorHAnsi" w:hAnsiTheme="majorHAnsi"/>
          <w:b/>
        </w:rPr>
      </w:pPr>
      <w:r w:rsidRPr="009C0E01">
        <w:rPr>
          <w:rFonts w:asciiTheme="majorHAnsi" w:hAnsiTheme="majorHAnsi"/>
          <w:b/>
        </w:rPr>
        <w:t>No incluye</w:t>
      </w:r>
    </w:p>
    <w:p w:rsidR="007171EE" w:rsidRPr="007171EE" w:rsidRDefault="007171EE" w:rsidP="007171EE">
      <w:pPr>
        <w:pStyle w:val="Prrafodelista"/>
        <w:numPr>
          <w:ilvl w:val="0"/>
          <w:numId w:val="16"/>
        </w:numPr>
        <w:jc w:val="both"/>
        <w:rPr>
          <w:rFonts w:asciiTheme="majorHAnsi" w:hAnsiTheme="majorHAnsi"/>
        </w:rPr>
      </w:pPr>
      <w:r w:rsidRPr="007171EE">
        <w:rPr>
          <w:rFonts w:asciiTheme="majorHAnsi" w:hAnsiTheme="majorHAnsi"/>
        </w:rPr>
        <w:t>Impuestos de tiquete aéreo USD. 486 sujetos a cambios en el momento de la emisión</w:t>
      </w:r>
    </w:p>
    <w:p w:rsidR="009C0E01" w:rsidRPr="007171EE" w:rsidRDefault="007171EE" w:rsidP="007171EE">
      <w:pPr>
        <w:pStyle w:val="Prrafodelista"/>
        <w:numPr>
          <w:ilvl w:val="0"/>
          <w:numId w:val="16"/>
        </w:numPr>
        <w:jc w:val="both"/>
        <w:rPr>
          <w:rFonts w:asciiTheme="majorHAnsi" w:hAnsiTheme="majorHAnsi"/>
        </w:rPr>
      </w:pPr>
      <w:r w:rsidRPr="007171EE">
        <w:rPr>
          <w:rFonts w:asciiTheme="majorHAnsi" w:hAnsiTheme="majorHAnsi"/>
        </w:rPr>
        <w:t>Gastos y servicios no estipulados en el plan.</w:t>
      </w:r>
    </w:p>
    <w:p w:rsidR="00820F43" w:rsidRPr="00820F43" w:rsidRDefault="00820F43" w:rsidP="009C0E01">
      <w:pPr>
        <w:jc w:val="both"/>
        <w:rPr>
          <w:rFonts w:asciiTheme="majorHAnsi" w:hAnsiTheme="majorHAnsi"/>
          <w:b/>
        </w:rPr>
      </w:pPr>
      <w:r w:rsidRPr="00820F43">
        <w:rPr>
          <w:rFonts w:asciiTheme="majorHAnsi" w:hAnsiTheme="majorHAnsi"/>
          <w:b/>
        </w:rPr>
        <w:t>Notas importantes:</w:t>
      </w:r>
    </w:p>
    <w:p w:rsidR="007171EE" w:rsidRPr="007171EE" w:rsidRDefault="007171EE" w:rsidP="007171EE">
      <w:pPr>
        <w:pStyle w:val="Prrafodelista"/>
        <w:numPr>
          <w:ilvl w:val="0"/>
          <w:numId w:val="14"/>
        </w:numPr>
        <w:jc w:val="both"/>
        <w:rPr>
          <w:rFonts w:asciiTheme="majorHAnsi" w:hAnsiTheme="majorHAnsi"/>
        </w:rPr>
      </w:pPr>
      <w:r w:rsidRPr="007171EE">
        <w:rPr>
          <w:rFonts w:asciiTheme="majorHAnsi" w:hAnsiTheme="majorHAnsi"/>
        </w:rPr>
        <w:t>Neto tiquete Aéreo: USD. 840</w:t>
      </w:r>
    </w:p>
    <w:p w:rsidR="007171EE" w:rsidRPr="007171EE" w:rsidRDefault="007171EE" w:rsidP="007171EE">
      <w:pPr>
        <w:pStyle w:val="Prrafodelista"/>
        <w:numPr>
          <w:ilvl w:val="0"/>
          <w:numId w:val="14"/>
        </w:numPr>
        <w:jc w:val="both"/>
        <w:rPr>
          <w:rFonts w:asciiTheme="majorHAnsi" w:hAnsiTheme="majorHAnsi"/>
        </w:rPr>
      </w:pPr>
      <w:r w:rsidRPr="007171EE">
        <w:rPr>
          <w:rFonts w:asciiTheme="majorHAnsi" w:hAnsiTheme="majorHAnsi"/>
        </w:rPr>
        <w:t xml:space="preserve">Niños 2 a 11 años </w:t>
      </w:r>
    </w:p>
    <w:p w:rsidR="007171EE" w:rsidRPr="007171EE" w:rsidRDefault="007171EE" w:rsidP="007171EE">
      <w:pPr>
        <w:pStyle w:val="Prrafodelista"/>
        <w:numPr>
          <w:ilvl w:val="0"/>
          <w:numId w:val="14"/>
        </w:numPr>
        <w:jc w:val="both"/>
        <w:rPr>
          <w:rFonts w:asciiTheme="majorHAnsi" w:hAnsiTheme="majorHAnsi"/>
        </w:rPr>
      </w:pPr>
      <w:r w:rsidRPr="007171EE">
        <w:rPr>
          <w:rFonts w:asciiTheme="majorHAnsi" w:hAnsiTheme="majorHAnsi"/>
        </w:rPr>
        <w:t>Vuelos confirmados:</w:t>
      </w:r>
    </w:p>
    <w:p w:rsidR="007171EE" w:rsidRDefault="007171EE" w:rsidP="007171EE">
      <w:pPr>
        <w:ind w:left="360"/>
        <w:jc w:val="both"/>
        <w:rPr>
          <w:rFonts w:asciiTheme="majorHAnsi" w:hAnsiTheme="majorHAnsi"/>
        </w:rPr>
      </w:pPr>
      <w:r w:rsidRPr="007171EE">
        <w:rPr>
          <w:rFonts w:asciiTheme="majorHAnsi" w:hAnsiTheme="majorHAnsi"/>
        </w:rPr>
        <w:t>LA2393 27DEC     BOGLIM   111P 410P</w:t>
      </w:r>
    </w:p>
    <w:p w:rsidR="007171EE" w:rsidRDefault="007171EE" w:rsidP="007171EE">
      <w:pPr>
        <w:ind w:left="360"/>
        <w:jc w:val="both"/>
        <w:rPr>
          <w:rFonts w:asciiTheme="majorHAnsi" w:hAnsiTheme="majorHAnsi"/>
        </w:rPr>
      </w:pPr>
      <w:r w:rsidRPr="007171EE">
        <w:rPr>
          <w:rFonts w:asciiTheme="majorHAnsi" w:hAnsiTheme="majorHAnsi"/>
        </w:rPr>
        <w:t>LA 643   27DEC     LIMSCL     600P 1130P</w:t>
      </w:r>
    </w:p>
    <w:p w:rsidR="007171EE" w:rsidRDefault="007171EE" w:rsidP="007171EE">
      <w:pPr>
        <w:ind w:left="360"/>
        <w:jc w:val="both"/>
        <w:rPr>
          <w:rFonts w:asciiTheme="majorHAnsi" w:hAnsiTheme="majorHAnsi"/>
        </w:rPr>
      </w:pPr>
      <w:r w:rsidRPr="007171EE">
        <w:rPr>
          <w:rFonts w:asciiTheme="majorHAnsi" w:hAnsiTheme="majorHAnsi"/>
        </w:rPr>
        <w:t>LA 67     30DEC     SCLPMC  204P 345P</w:t>
      </w:r>
    </w:p>
    <w:p w:rsidR="007171EE" w:rsidRDefault="007171EE" w:rsidP="007171EE">
      <w:pPr>
        <w:ind w:left="360"/>
        <w:jc w:val="both"/>
        <w:rPr>
          <w:rFonts w:asciiTheme="majorHAnsi" w:hAnsiTheme="majorHAnsi"/>
        </w:rPr>
      </w:pPr>
      <w:r w:rsidRPr="007171EE">
        <w:rPr>
          <w:rFonts w:asciiTheme="majorHAnsi" w:hAnsiTheme="majorHAnsi"/>
        </w:rPr>
        <w:t>LA7767 02JAN     BRCAEP   555P 759P</w:t>
      </w:r>
    </w:p>
    <w:p w:rsidR="007171EE" w:rsidRDefault="007171EE" w:rsidP="007171EE">
      <w:pPr>
        <w:ind w:left="360"/>
        <w:jc w:val="both"/>
        <w:rPr>
          <w:rFonts w:asciiTheme="majorHAnsi" w:hAnsiTheme="majorHAnsi"/>
        </w:rPr>
      </w:pPr>
      <w:r w:rsidRPr="007171EE">
        <w:rPr>
          <w:rFonts w:asciiTheme="majorHAnsi" w:hAnsiTheme="majorHAnsi"/>
        </w:rPr>
        <w:t>LA7900 07JAN     EZELIM     420A 707ª</w:t>
      </w:r>
    </w:p>
    <w:p w:rsidR="00012671" w:rsidRDefault="007171EE" w:rsidP="007171EE">
      <w:pPr>
        <w:ind w:left="360"/>
        <w:jc w:val="both"/>
        <w:rPr>
          <w:rFonts w:asciiTheme="majorHAnsi" w:hAnsiTheme="majorHAnsi"/>
        </w:rPr>
      </w:pPr>
      <w:r w:rsidRPr="007171EE">
        <w:rPr>
          <w:rFonts w:asciiTheme="majorHAnsi" w:hAnsiTheme="majorHAnsi"/>
        </w:rPr>
        <w:t>LA2392 07JAN     LIMBOG   825A 1133</w:t>
      </w:r>
      <w:r w:rsidR="00470A2D">
        <w:rPr>
          <w:rFonts w:asciiTheme="majorHAnsi" w:hAnsiTheme="majorHAnsi"/>
        </w:rPr>
        <w:t>ª</w:t>
      </w:r>
    </w:p>
    <w:p w:rsidR="00470A2D" w:rsidRDefault="00470A2D" w:rsidP="00470A2D">
      <w:pPr>
        <w:ind w:left="360"/>
        <w:jc w:val="both"/>
        <w:rPr>
          <w:rFonts w:asciiTheme="majorHAnsi" w:hAnsiTheme="majorHAnsi"/>
        </w:rPr>
      </w:pPr>
    </w:p>
    <w:p w:rsidR="00F00904" w:rsidRDefault="00F00904" w:rsidP="00F00904">
      <w:pPr>
        <w:pStyle w:val="NormalWeb"/>
        <w:shd w:val="clear" w:color="auto" w:fill="FFFFFF"/>
        <w:spacing w:before="0" w:beforeAutospacing="0" w:after="0" w:afterAutospacing="0"/>
        <w:jc w:val="center"/>
      </w:pPr>
      <w:r>
        <w:t> </w:t>
      </w:r>
    </w:p>
    <w:p w:rsidR="00F00904" w:rsidRDefault="00F00904" w:rsidP="00F00904">
      <w:pPr>
        <w:pStyle w:val="NormalWeb"/>
        <w:shd w:val="clear" w:color="auto" w:fill="FFFFFF"/>
        <w:spacing w:before="0" w:beforeAutospacing="0" w:after="0" w:afterAutospacing="0"/>
        <w:jc w:val="center"/>
      </w:pPr>
      <w:r>
        <w:t> </w:t>
      </w:r>
    </w:p>
    <w:p w:rsidR="00F00904" w:rsidRPr="00F00904" w:rsidRDefault="00F00904" w:rsidP="00F00904">
      <w:pPr>
        <w:pStyle w:val="NormalWeb"/>
        <w:shd w:val="clear" w:color="auto" w:fill="FFFFFF"/>
        <w:spacing w:before="0" w:beforeAutospacing="0" w:after="0" w:afterAutospacing="0"/>
        <w:jc w:val="center"/>
        <w:rPr>
          <w:rFonts w:asciiTheme="majorHAnsi" w:hAnsiTheme="majorHAnsi"/>
        </w:rPr>
      </w:pPr>
      <w:bookmarkStart w:id="0" w:name="_GoBack"/>
      <w:r w:rsidRPr="00F00904">
        <w:rPr>
          <w:rFonts w:asciiTheme="majorHAnsi" w:hAnsiTheme="majorHAnsi"/>
          <w:b/>
          <w:bCs/>
          <w:color w:val="222222"/>
          <w:sz w:val="22"/>
          <w:szCs w:val="22"/>
        </w:rPr>
        <w:t>Condiciones de paquetes con salidas especiales (bloqueos)</w:t>
      </w:r>
    </w:p>
    <w:p w:rsidR="00F00904" w:rsidRPr="00F00904" w:rsidRDefault="00F00904" w:rsidP="00F00904">
      <w:pPr>
        <w:pStyle w:val="NormalWeb"/>
        <w:shd w:val="clear" w:color="auto" w:fill="FFFFFF"/>
        <w:spacing w:before="0" w:beforeAutospacing="0" w:after="0" w:afterAutospacing="0"/>
        <w:jc w:val="center"/>
        <w:rPr>
          <w:rFonts w:asciiTheme="majorHAnsi" w:hAnsiTheme="majorHAnsi"/>
        </w:rPr>
      </w:pPr>
      <w:r w:rsidRPr="00F00904">
        <w:rPr>
          <w:rFonts w:asciiTheme="majorHAnsi" w:hAnsiTheme="majorHAnsi"/>
          <w:color w:val="222222"/>
          <w:sz w:val="22"/>
          <w:szCs w:val="22"/>
        </w:rPr>
        <w:t> </w:t>
      </w:r>
    </w:p>
    <w:p w:rsidR="00F00904" w:rsidRPr="00F00904" w:rsidRDefault="00F00904" w:rsidP="00F00904">
      <w:pPr>
        <w:pStyle w:val="NormalWeb"/>
        <w:numPr>
          <w:ilvl w:val="0"/>
          <w:numId w:val="17"/>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 xml:space="preserve">Las reservas deben de estar pagadas en su totalidad 45 días antes de la fecha de viaje, en caso contrario la reserva se considerará pendiente de pago, </w:t>
      </w:r>
      <w:r w:rsidRPr="00F00904">
        <w:rPr>
          <w:rFonts w:asciiTheme="majorHAnsi" w:hAnsiTheme="majorHAnsi"/>
          <w:color w:val="222222"/>
          <w:sz w:val="22"/>
          <w:szCs w:val="22"/>
        </w:rPr>
        <w:t>y,</w:t>
      </w:r>
      <w:r w:rsidRPr="00F00904">
        <w:rPr>
          <w:rFonts w:asciiTheme="majorHAnsi" w:hAnsiTheme="majorHAnsi"/>
          <w:color w:val="222222"/>
          <w:sz w:val="22"/>
          <w:szCs w:val="22"/>
        </w:rPr>
        <w:t xml:space="preserve"> por tanto, puede ser cancelada por incumplimiento de las condiciones de pago.</w:t>
      </w:r>
    </w:p>
    <w:p w:rsidR="00F00904" w:rsidRPr="00F00904" w:rsidRDefault="00F00904" w:rsidP="00F00904">
      <w:pPr>
        <w:pStyle w:val="NormalWeb"/>
        <w:numPr>
          <w:ilvl w:val="0"/>
          <w:numId w:val="17"/>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El valor de los servicios incluidos en el paquete turístico no es</w:t>
      </w:r>
      <w:r w:rsidRPr="00F00904">
        <w:rPr>
          <w:rFonts w:asciiTheme="majorHAnsi" w:hAnsiTheme="majorHAnsi"/>
          <w:color w:val="222222"/>
          <w:sz w:val="22"/>
          <w:szCs w:val="22"/>
        </w:rPr>
        <w:t xml:space="preserve"> </w:t>
      </w:r>
      <w:r w:rsidRPr="00F00904">
        <w:rPr>
          <w:rFonts w:asciiTheme="majorHAnsi" w:hAnsiTheme="majorHAnsi"/>
          <w:color w:val="222222"/>
          <w:sz w:val="22"/>
          <w:szCs w:val="22"/>
        </w:rPr>
        <w:t>reembolsable</w:t>
      </w:r>
      <w:r w:rsidRPr="00F00904">
        <w:rPr>
          <w:rFonts w:asciiTheme="majorHAnsi" w:hAnsiTheme="majorHAnsi"/>
          <w:color w:val="222222"/>
          <w:sz w:val="22"/>
          <w:szCs w:val="22"/>
        </w:rPr>
        <w:t>, sin perjuicio de las normas imperativas que resulten aplicables.</w:t>
      </w:r>
    </w:p>
    <w:p w:rsidR="00F00904" w:rsidRPr="00F00904" w:rsidRDefault="00F00904" w:rsidP="00F00904">
      <w:pPr>
        <w:pStyle w:val="NormalWeb"/>
        <w:numPr>
          <w:ilvl w:val="0"/>
          <w:numId w:val="17"/>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En caso que el pasajero(s) no se embarque en el vuelo correspondiente por cualquier motivo, será su responsabilidad cubrir todos los gastos en que incurra, como alojamiento, comidas, penalidades, y tiquetes aéreos.</w:t>
      </w:r>
    </w:p>
    <w:p w:rsidR="00F00904" w:rsidRPr="00F00904" w:rsidRDefault="00F00904" w:rsidP="00F00904">
      <w:pPr>
        <w:pStyle w:val="NormalWeb"/>
        <w:numPr>
          <w:ilvl w:val="0"/>
          <w:numId w:val="17"/>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Los vuelos de conexión para vuelos internacionales dentro de Colombia deben tener un tiempo de conexión de por lo menos 6 horas.</w:t>
      </w:r>
    </w:p>
    <w:p w:rsidR="00F00904" w:rsidRPr="00F00904" w:rsidRDefault="00F00904" w:rsidP="00F00904">
      <w:pPr>
        <w:pStyle w:val="NormalWeb"/>
        <w:numPr>
          <w:ilvl w:val="0"/>
          <w:numId w:val="17"/>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Los pasajeros que por motivo de retraso en los vuelos de conexión no se puedan embarcar en el vuelo internacional, no tendrán derecho a ningún tipo de reembolso y deberán cubrir todos los gastos en que incurran.</w:t>
      </w:r>
    </w:p>
    <w:p w:rsidR="00F00904" w:rsidRPr="00F00904" w:rsidRDefault="00F00904" w:rsidP="00F00904">
      <w:pPr>
        <w:pStyle w:val="NormalWeb"/>
        <w:numPr>
          <w:ilvl w:val="0"/>
          <w:numId w:val="17"/>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lastRenderedPageBreak/>
        <w:t>La aerolínea que opera el vuelo internacional podrá retrasar la hora de la salida del vuelo por motivos de fuerza mayor como: estado del tiempo, problemas en el aeropuerto, daños en la aeronave u otros que puedan presentarse.</w:t>
      </w:r>
    </w:p>
    <w:p w:rsidR="00F00904" w:rsidRPr="00F00904" w:rsidRDefault="00F00904" w:rsidP="00F00904">
      <w:pPr>
        <w:pStyle w:val="NormalWeb"/>
        <w:numPr>
          <w:ilvl w:val="0"/>
          <w:numId w:val="17"/>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 xml:space="preserve">Las tarifas de tiquetes aéreos incluidos en el paquete con salidas especiales, son promocionales, por lo </w:t>
      </w:r>
      <w:r w:rsidRPr="00F00904">
        <w:rPr>
          <w:rFonts w:asciiTheme="majorHAnsi" w:hAnsiTheme="majorHAnsi"/>
          <w:color w:val="222222"/>
          <w:sz w:val="22"/>
          <w:szCs w:val="22"/>
        </w:rPr>
        <w:t>tanto,</w:t>
      </w:r>
      <w:r w:rsidRPr="00F00904">
        <w:rPr>
          <w:rFonts w:asciiTheme="majorHAnsi" w:hAnsiTheme="majorHAnsi"/>
          <w:color w:val="222222"/>
          <w:sz w:val="22"/>
          <w:szCs w:val="22"/>
        </w:rPr>
        <w:t xml:space="preserve"> no aplica el desistimiento del pasajero Res. 1375/2015.</w:t>
      </w:r>
    </w:p>
    <w:p w:rsidR="00F00904" w:rsidRPr="00F00904" w:rsidRDefault="00F00904" w:rsidP="00F00904">
      <w:pPr>
        <w:pStyle w:val="NormalWeb"/>
        <w:shd w:val="clear" w:color="auto" w:fill="FFFFFF"/>
        <w:spacing w:before="0" w:beforeAutospacing="0" w:after="0" w:afterAutospacing="0"/>
        <w:jc w:val="center"/>
        <w:rPr>
          <w:rFonts w:asciiTheme="majorHAnsi" w:hAnsiTheme="majorHAnsi"/>
        </w:rPr>
      </w:pPr>
      <w:r w:rsidRPr="00F00904">
        <w:rPr>
          <w:rFonts w:asciiTheme="majorHAnsi" w:hAnsiTheme="majorHAnsi"/>
          <w:color w:val="222222"/>
          <w:sz w:val="22"/>
          <w:szCs w:val="22"/>
        </w:rPr>
        <w:t> </w:t>
      </w:r>
    </w:p>
    <w:p w:rsidR="00F00904" w:rsidRPr="00F00904" w:rsidRDefault="00F00904" w:rsidP="00F00904">
      <w:pPr>
        <w:pStyle w:val="NormalWeb"/>
        <w:shd w:val="clear" w:color="auto" w:fill="FFFFFF"/>
        <w:spacing w:before="0" w:beforeAutospacing="0" w:after="0" w:afterAutospacing="0"/>
        <w:jc w:val="center"/>
        <w:rPr>
          <w:rFonts w:asciiTheme="majorHAnsi" w:hAnsiTheme="majorHAnsi"/>
        </w:rPr>
      </w:pPr>
      <w:r w:rsidRPr="00F00904">
        <w:rPr>
          <w:rFonts w:asciiTheme="majorHAnsi" w:hAnsiTheme="majorHAnsi"/>
          <w:b/>
          <w:bCs/>
          <w:color w:val="222222"/>
          <w:sz w:val="22"/>
          <w:szCs w:val="22"/>
        </w:rPr>
        <w:t>Documentos de viaje requeridos</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color w:val="222222"/>
          <w:sz w:val="22"/>
          <w:szCs w:val="22"/>
        </w:rPr>
        <w:t> </w:t>
      </w:r>
    </w:p>
    <w:p w:rsidR="00F00904" w:rsidRPr="00F00904" w:rsidRDefault="00F00904" w:rsidP="00F00904">
      <w:pPr>
        <w:pStyle w:val="NormalWeb"/>
        <w:numPr>
          <w:ilvl w:val="0"/>
          <w:numId w:val="18"/>
        </w:numPr>
        <w:shd w:val="clear" w:color="auto" w:fill="FFFFFF"/>
        <w:spacing w:before="0" w:beforeAutospacing="0" w:after="0" w:afterAutospacing="0"/>
        <w:jc w:val="both"/>
        <w:textAlignment w:val="baseline"/>
        <w:rPr>
          <w:rFonts w:asciiTheme="majorHAnsi" w:hAnsiTheme="majorHAnsi"/>
          <w:b/>
          <w:bCs/>
          <w:color w:val="222222"/>
          <w:sz w:val="22"/>
          <w:szCs w:val="22"/>
        </w:rPr>
      </w:pPr>
      <w:r w:rsidRPr="00F00904">
        <w:rPr>
          <w:rFonts w:asciiTheme="majorHAnsi" w:hAnsiTheme="majorHAnsi"/>
          <w:b/>
          <w:bCs/>
          <w:color w:val="222222"/>
          <w:sz w:val="22"/>
          <w:szCs w:val="22"/>
          <w:u w:val="single"/>
        </w:rPr>
        <w:t>Destinos nacionales:</w:t>
      </w:r>
    </w:p>
    <w:p w:rsidR="00F00904" w:rsidRPr="00F00904" w:rsidRDefault="00F00904" w:rsidP="00F00904">
      <w:pPr>
        <w:pStyle w:val="NormalWeb"/>
        <w:numPr>
          <w:ilvl w:val="1"/>
          <w:numId w:val="18"/>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Documento de identificación.</w:t>
      </w:r>
    </w:p>
    <w:p w:rsidR="00F00904" w:rsidRPr="00F00904" w:rsidRDefault="00F00904" w:rsidP="00F00904">
      <w:pPr>
        <w:pStyle w:val="NormalWeb"/>
        <w:numPr>
          <w:ilvl w:val="1"/>
          <w:numId w:val="18"/>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Para menores de edad (0 a 7 años) con nacionalidad colombiana presentar la copia física del Registro Civil.</w:t>
      </w:r>
    </w:p>
    <w:p w:rsidR="00F00904" w:rsidRPr="00F00904" w:rsidRDefault="00F00904" w:rsidP="00F00904">
      <w:pPr>
        <w:pStyle w:val="NormalWeb"/>
        <w:numPr>
          <w:ilvl w:val="1"/>
          <w:numId w:val="18"/>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Certificado de vacuna de fiebre amarilla nacional.</w:t>
      </w:r>
    </w:p>
    <w:p w:rsidR="00F00904" w:rsidRPr="00F00904" w:rsidRDefault="00F00904" w:rsidP="00F00904">
      <w:pPr>
        <w:pStyle w:val="NormalWeb"/>
        <w:shd w:val="clear" w:color="auto" w:fill="FFFFFF"/>
        <w:spacing w:before="0" w:beforeAutospacing="0" w:after="0" w:afterAutospacing="0"/>
        <w:ind w:left="1440"/>
        <w:jc w:val="both"/>
        <w:rPr>
          <w:rFonts w:asciiTheme="majorHAnsi" w:hAnsiTheme="majorHAnsi"/>
        </w:rPr>
      </w:pPr>
      <w:r w:rsidRPr="00F00904">
        <w:rPr>
          <w:rFonts w:asciiTheme="majorHAnsi" w:hAnsiTheme="majorHAnsi"/>
        </w:rPr>
        <w:t> </w:t>
      </w:r>
    </w:p>
    <w:p w:rsidR="00F00904" w:rsidRPr="00F00904" w:rsidRDefault="00F00904" w:rsidP="00F00904">
      <w:pPr>
        <w:pStyle w:val="NormalWeb"/>
        <w:numPr>
          <w:ilvl w:val="0"/>
          <w:numId w:val="19"/>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b/>
          <w:bCs/>
          <w:color w:val="222222"/>
          <w:sz w:val="22"/>
          <w:szCs w:val="22"/>
          <w:u w:val="single"/>
        </w:rPr>
        <w:t>Destinos internacionales:</w:t>
      </w:r>
    </w:p>
    <w:p w:rsidR="00F00904" w:rsidRPr="00F00904" w:rsidRDefault="00F00904" w:rsidP="00F00904">
      <w:pPr>
        <w:pStyle w:val="NormalWeb"/>
        <w:numPr>
          <w:ilvl w:val="1"/>
          <w:numId w:val="19"/>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Pasaporte biométrico con una vigencia mínima de 6 meses a la fecha de su viaje.</w:t>
      </w:r>
    </w:p>
    <w:p w:rsidR="00F00904" w:rsidRPr="00F00904" w:rsidRDefault="00F00904" w:rsidP="00F00904">
      <w:pPr>
        <w:pStyle w:val="NormalWeb"/>
        <w:numPr>
          <w:ilvl w:val="1"/>
          <w:numId w:val="19"/>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Para menores de edad con nacionalidad colombiana presentar la copia física del Registro Civil y el permiso de salida del país firmado por los padres, en caso de no viajar con ellos.</w:t>
      </w:r>
    </w:p>
    <w:p w:rsidR="00F00904" w:rsidRPr="00F00904" w:rsidRDefault="00F00904" w:rsidP="00F00904">
      <w:pPr>
        <w:pStyle w:val="NormalWeb"/>
        <w:numPr>
          <w:ilvl w:val="1"/>
          <w:numId w:val="19"/>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Visa vigente para los destinos que aplique.</w:t>
      </w:r>
    </w:p>
    <w:p w:rsidR="00F00904" w:rsidRPr="00F00904" w:rsidRDefault="00F00904" w:rsidP="00F00904">
      <w:pPr>
        <w:pStyle w:val="NormalWeb"/>
        <w:numPr>
          <w:ilvl w:val="1"/>
          <w:numId w:val="19"/>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Certificado de vacuna de fiebre amarilla internacional y otros para los destinos que aplique.</w:t>
      </w:r>
    </w:p>
    <w:p w:rsidR="00F00904" w:rsidRPr="00F00904" w:rsidRDefault="00F00904" w:rsidP="00F00904">
      <w:pPr>
        <w:pStyle w:val="NormalWeb"/>
        <w:numPr>
          <w:ilvl w:val="1"/>
          <w:numId w:val="19"/>
        </w:numPr>
        <w:shd w:val="clear" w:color="auto" w:fill="FFFFFF"/>
        <w:spacing w:before="0" w:beforeAutospacing="0" w:after="0" w:afterAutospacing="0"/>
        <w:jc w:val="both"/>
        <w:textAlignment w:val="baseline"/>
        <w:rPr>
          <w:rFonts w:asciiTheme="majorHAnsi" w:hAnsiTheme="majorHAnsi"/>
          <w:color w:val="222222"/>
          <w:sz w:val="22"/>
          <w:szCs w:val="22"/>
        </w:rPr>
      </w:pPr>
      <w:r w:rsidRPr="00F00904">
        <w:rPr>
          <w:rFonts w:asciiTheme="majorHAnsi" w:hAnsiTheme="majorHAnsi"/>
          <w:color w:val="222222"/>
          <w:sz w:val="22"/>
          <w:szCs w:val="22"/>
        </w:rPr>
        <w:t>Tarjeta de asistencia al viajero, será obligatoria para los destinos internacionales que lo exijan.</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color w:val="222222"/>
          <w:sz w:val="22"/>
          <w:szCs w:val="22"/>
        </w:rPr>
        <w:t> </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color w:val="222222"/>
          <w:sz w:val="22"/>
          <w:szCs w:val="22"/>
        </w:rPr>
        <w:t> </w:t>
      </w:r>
    </w:p>
    <w:p w:rsidR="00F00904" w:rsidRPr="00F00904" w:rsidRDefault="00F00904" w:rsidP="00F00904">
      <w:pPr>
        <w:pStyle w:val="NormalWeb"/>
        <w:shd w:val="clear" w:color="auto" w:fill="FFFFFF"/>
        <w:spacing w:before="0" w:beforeAutospacing="0" w:after="0" w:afterAutospacing="0"/>
        <w:jc w:val="center"/>
        <w:rPr>
          <w:rFonts w:asciiTheme="majorHAnsi" w:hAnsiTheme="majorHAnsi"/>
        </w:rPr>
      </w:pPr>
      <w:r w:rsidRPr="00F00904">
        <w:rPr>
          <w:rFonts w:asciiTheme="majorHAnsi" w:hAnsiTheme="majorHAnsi"/>
          <w:b/>
          <w:bCs/>
          <w:color w:val="222222"/>
          <w:sz w:val="22"/>
          <w:szCs w:val="22"/>
        </w:rPr>
        <w:t>Generalidades</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color w:val="222222"/>
          <w:sz w:val="22"/>
          <w:szCs w:val="22"/>
        </w:rPr>
        <w:t>               </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color w:val="222222"/>
          <w:sz w:val="22"/>
          <w:szCs w:val="22"/>
        </w:rPr>
        <w:t>Es responsabilidad del pasajero informar su estado de salud, ya sea incapacidades, estado de embarazo o alguna condición médica especial y consultar las condiciones y restricciones para estos casos en la página web de la aerolínea correspondiente.</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rPr>
        <w:t> </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color w:val="222222"/>
          <w:sz w:val="22"/>
          <w:szCs w:val="22"/>
        </w:rPr>
        <w:t xml:space="preserve">Colombian </w:t>
      </w:r>
      <w:proofErr w:type="spellStart"/>
      <w:r w:rsidRPr="00F00904">
        <w:rPr>
          <w:rFonts w:asciiTheme="majorHAnsi" w:hAnsiTheme="majorHAnsi"/>
          <w:color w:val="222222"/>
          <w:sz w:val="22"/>
          <w:szCs w:val="22"/>
        </w:rPr>
        <w:t>Tourist</w:t>
      </w:r>
      <w:proofErr w:type="spellEnd"/>
      <w:r w:rsidRPr="00F00904">
        <w:rPr>
          <w:rFonts w:asciiTheme="majorHAnsi" w:hAnsiTheme="majorHAnsi"/>
          <w:color w:val="222222"/>
          <w:sz w:val="22"/>
          <w:szCs w:val="22"/>
        </w:rPr>
        <w:t xml:space="preserve"> SAS considera importante tomar la tarjeta de asistencia al viajero y el seguro de Cancelación (este seguro debe tomarse y pagarse cuando se realice el primer pago del servicio), los cuales pueden ser adquiridos en cualquiera de nuestras oficinas.</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rPr>
        <w:t> </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b/>
          <w:bCs/>
          <w:color w:val="222222"/>
          <w:sz w:val="22"/>
          <w:szCs w:val="22"/>
          <w:u w:val="single"/>
        </w:rPr>
        <w:t>Cancelación o cambio de reserva aérea:</w:t>
      </w:r>
      <w:r w:rsidRPr="00F00904">
        <w:rPr>
          <w:rFonts w:asciiTheme="majorHAnsi" w:hAnsiTheme="majorHAnsi"/>
          <w:color w:val="222222"/>
          <w:sz w:val="22"/>
          <w:szCs w:val="22"/>
        </w:rPr>
        <w:t xml:space="preserve"> Cuando no vaya a utilizar su reserva, deberá cancelarla con antelación </w:t>
      </w:r>
      <w:r w:rsidRPr="00F00904">
        <w:rPr>
          <w:rFonts w:asciiTheme="majorHAnsi" w:hAnsiTheme="majorHAnsi"/>
          <w:b/>
          <w:bCs/>
          <w:color w:val="222222"/>
          <w:sz w:val="22"/>
          <w:szCs w:val="22"/>
        </w:rPr>
        <w:t>no inferior a veinticuatro (24) horas antes al vuelo</w:t>
      </w:r>
      <w:r w:rsidRPr="00F00904">
        <w:rPr>
          <w:rFonts w:asciiTheme="majorHAnsi" w:hAnsiTheme="majorHAnsi"/>
          <w:color w:val="222222"/>
          <w:sz w:val="22"/>
          <w:szCs w:val="22"/>
        </w:rPr>
        <w:t>, a menos que se trate de regreso el mismo día. Cualquier cambio pretendido en su reserva, deberá solicitarlo con la misma antelación siempre que no se trate de tarifas que tengan restricciones y deberes especiales de confirmación, asumiendo eventuales sobrecostos según las condiciones de la tarifa y las disponibilidades del cupo. De acuerdo a los reglamentos expedidos por la Aeronáutica Civil en su parte tercera 3.10.1.14.3.</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rPr>
        <w:t> </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color w:val="222222"/>
          <w:sz w:val="22"/>
          <w:szCs w:val="22"/>
        </w:rPr>
        <w:t xml:space="preserve">Es </w:t>
      </w:r>
      <w:r w:rsidRPr="00F00904">
        <w:rPr>
          <w:rFonts w:asciiTheme="majorHAnsi" w:hAnsiTheme="majorHAnsi"/>
          <w:b/>
          <w:bCs/>
          <w:color w:val="222222"/>
          <w:sz w:val="22"/>
          <w:szCs w:val="22"/>
        </w:rPr>
        <w:t>responsabilidad del usuario o consumidor</w:t>
      </w:r>
      <w:r w:rsidRPr="00F00904">
        <w:rPr>
          <w:rFonts w:asciiTheme="majorHAnsi" w:hAnsiTheme="majorHAnsi"/>
          <w:color w:val="222222"/>
          <w:sz w:val="22"/>
          <w:szCs w:val="22"/>
        </w:rPr>
        <w:t xml:space="preserve"> informarse adecuadamente sobre los documentos de viaje y exigencias establecidas por las autoridades de extranjería para poder ingresar y permanecer en territorio extranjero.</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rPr>
        <w:t> </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color w:val="222222"/>
          <w:sz w:val="22"/>
          <w:szCs w:val="22"/>
        </w:rPr>
        <w:lastRenderedPageBreak/>
        <w:t xml:space="preserve">Colombian </w:t>
      </w:r>
      <w:proofErr w:type="spellStart"/>
      <w:r w:rsidRPr="00F00904">
        <w:rPr>
          <w:rFonts w:asciiTheme="majorHAnsi" w:hAnsiTheme="majorHAnsi"/>
          <w:color w:val="222222"/>
          <w:sz w:val="22"/>
          <w:szCs w:val="22"/>
        </w:rPr>
        <w:t>Tourist</w:t>
      </w:r>
      <w:proofErr w:type="spellEnd"/>
      <w:r w:rsidRPr="00F00904">
        <w:rPr>
          <w:rFonts w:asciiTheme="majorHAnsi" w:hAnsiTheme="majorHAnsi"/>
          <w:color w:val="222222"/>
          <w:sz w:val="22"/>
          <w:szCs w:val="22"/>
        </w:rPr>
        <w:t xml:space="preserve"> S.A.S. no será responsable del trámite, ni de los costos de los documentos de viaje tales como visas, permisos de ingreso o salida, de estancia, permisos de trabajo etc. Tampoco será responsable que las autoridades migratorias nacionales o extranjeras restrinjan o condicionen el acceso al territorio extranjero. La no presentación al inicio de la prestación del servicio, será responsabilidad del pasajero y tendrá una penalidad del 100% del valor del servicio. Cualquier inconveniente de índole personal que se le presente al pasajero en el aeropuerto como: pasaporte o visa vencida, permisos de salida del país de menores sin cumplir los requisitos exigidos, homónimos, demandas, llegadas al aeropuerto a la hora no indicada y cualquier otro motivo, ajeno a nuestra responsabilidad y por el cual el pasajero no pueda viajar, perderá el 100% del valor del servicio.</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color w:val="222222"/>
          <w:sz w:val="22"/>
          <w:szCs w:val="22"/>
        </w:rPr>
        <w:t> </w:t>
      </w:r>
    </w:p>
    <w:p w:rsidR="00F00904" w:rsidRPr="00F00904" w:rsidRDefault="00F00904" w:rsidP="00F00904">
      <w:pPr>
        <w:pStyle w:val="NormalWeb"/>
        <w:shd w:val="clear" w:color="auto" w:fill="FFFFFF"/>
        <w:spacing w:before="0" w:beforeAutospacing="0" w:after="0" w:afterAutospacing="0"/>
        <w:jc w:val="both"/>
        <w:rPr>
          <w:rFonts w:asciiTheme="majorHAnsi" w:hAnsiTheme="majorHAnsi"/>
        </w:rPr>
      </w:pPr>
      <w:r w:rsidRPr="00F00904">
        <w:rPr>
          <w:rFonts w:asciiTheme="majorHAnsi" w:hAnsiTheme="majorHAnsi"/>
          <w:b/>
          <w:bCs/>
          <w:color w:val="222222"/>
          <w:sz w:val="22"/>
          <w:szCs w:val="22"/>
        </w:rPr>
        <w:t>El presente documento equivale a un contrato que tiene como objeto la prestación de un servicio que es el de paquete turístico, el cual tendrá derecho de retracto conforme a lo estipulado en el artículo 47 de la ley 1480 de 2011.</w:t>
      </w:r>
    </w:p>
    <w:bookmarkEnd w:id="0"/>
    <w:p w:rsidR="00F00904" w:rsidRPr="00F00904" w:rsidRDefault="00F00904" w:rsidP="00470A2D">
      <w:pPr>
        <w:ind w:left="360"/>
        <w:jc w:val="both"/>
        <w:rPr>
          <w:rFonts w:asciiTheme="majorHAnsi" w:hAnsiTheme="majorHAnsi"/>
        </w:rPr>
      </w:pPr>
    </w:p>
    <w:sectPr w:rsidR="00F00904" w:rsidRPr="00F00904" w:rsidSect="00FB6B4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E01" w:rsidRDefault="009C0E01" w:rsidP="009C0E01">
      <w:pPr>
        <w:spacing w:after="0" w:line="240" w:lineRule="auto"/>
      </w:pPr>
      <w:r>
        <w:separator/>
      </w:r>
    </w:p>
  </w:endnote>
  <w:endnote w:type="continuationSeparator" w:id="0">
    <w:p w:rsidR="009C0E01" w:rsidRDefault="009C0E01" w:rsidP="009C0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E01" w:rsidRDefault="009C0E01" w:rsidP="009C0E01">
      <w:pPr>
        <w:spacing w:after="0" w:line="240" w:lineRule="auto"/>
      </w:pPr>
      <w:r>
        <w:separator/>
      </w:r>
    </w:p>
  </w:footnote>
  <w:footnote w:type="continuationSeparator" w:id="0">
    <w:p w:rsidR="009C0E01" w:rsidRDefault="009C0E01" w:rsidP="009C0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E68"/>
    <w:multiLevelType w:val="hybridMultilevel"/>
    <w:tmpl w:val="F0463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680CF3"/>
    <w:multiLevelType w:val="hybridMultilevel"/>
    <w:tmpl w:val="085C21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0E7390"/>
    <w:multiLevelType w:val="multilevel"/>
    <w:tmpl w:val="59860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12585"/>
    <w:multiLevelType w:val="multilevel"/>
    <w:tmpl w:val="2A58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A3265"/>
    <w:multiLevelType w:val="hybridMultilevel"/>
    <w:tmpl w:val="0526F5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F21969"/>
    <w:multiLevelType w:val="hybridMultilevel"/>
    <w:tmpl w:val="07628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3F23C6"/>
    <w:multiLevelType w:val="hybridMultilevel"/>
    <w:tmpl w:val="35D82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3C6B18"/>
    <w:multiLevelType w:val="hybridMultilevel"/>
    <w:tmpl w:val="A1F6F4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84B39F7"/>
    <w:multiLevelType w:val="hybridMultilevel"/>
    <w:tmpl w:val="DC1832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C9F2AA7"/>
    <w:multiLevelType w:val="multilevel"/>
    <w:tmpl w:val="F33E5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50451"/>
    <w:multiLevelType w:val="hybridMultilevel"/>
    <w:tmpl w:val="AE6631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FE96309"/>
    <w:multiLevelType w:val="hybridMultilevel"/>
    <w:tmpl w:val="4F54C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4A20748"/>
    <w:multiLevelType w:val="hybridMultilevel"/>
    <w:tmpl w:val="0E763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9B16D7E"/>
    <w:multiLevelType w:val="hybridMultilevel"/>
    <w:tmpl w:val="A0F09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C0C54D6"/>
    <w:multiLevelType w:val="hybridMultilevel"/>
    <w:tmpl w:val="D2189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697620C"/>
    <w:multiLevelType w:val="hybridMultilevel"/>
    <w:tmpl w:val="6C4E60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77D20AB5"/>
    <w:multiLevelType w:val="hybridMultilevel"/>
    <w:tmpl w:val="1B3AD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8801E62"/>
    <w:multiLevelType w:val="hybridMultilevel"/>
    <w:tmpl w:val="5498AB74"/>
    <w:lvl w:ilvl="0" w:tplc="DA6CE8A2">
      <w:numFmt w:val="bullet"/>
      <w:lvlText w:val=""/>
      <w:lvlJc w:val="left"/>
      <w:pPr>
        <w:ind w:left="720" w:hanging="360"/>
      </w:pPr>
      <w:rPr>
        <w:rFonts w:ascii="Calibri Light" w:eastAsiaTheme="minorHAnsi" w:hAnsi="Calibri Light"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ADF0E28"/>
    <w:multiLevelType w:val="hybridMultilevel"/>
    <w:tmpl w:val="787800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11"/>
  </w:num>
  <w:num w:numId="6">
    <w:abstractNumId w:val="16"/>
  </w:num>
  <w:num w:numId="7">
    <w:abstractNumId w:val="17"/>
  </w:num>
  <w:num w:numId="8">
    <w:abstractNumId w:val="5"/>
  </w:num>
  <w:num w:numId="9">
    <w:abstractNumId w:val="12"/>
  </w:num>
  <w:num w:numId="10">
    <w:abstractNumId w:val="0"/>
  </w:num>
  <w:num w:numId="11">
    <w:abstractNumId w:val="8"/>
  </w:num>
  <w:num w:numId="12">
    <w:abstractNumId w:val="14"/>
  </w:num>
  <w:num w:numId="13">
    <w:abstractNumId w:val="18"/>
  </w:num>
  <w:num w:numId="14">
    <w:abstractNumId w:val="13"/>
  </w:num>
  <w:num w:numId="15">
    <w:abstractNumId w:val="10"/>
  </w:num>
  <w:num w:numId="16">
    <w:abstractNumId w:val="15"/>
  </w:num>
  <w:num w:numId="17">
    <w:abstractNumId w:val="3"/>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E6B"/>
    <w:rsid w:val="00012671"/>
    <w:rsid w:val="000B6A01"/>
    <w:rsid w:val="00312023"/>
    <w:rsid w:val="00350FE6"/>
    <w:rsid w:val="003C26F5"/>
    <w:rsid w:val="003D4744"/>
    <w:rsid w:val="00454486"/>
    <w:rsid w:val="00470A2D"/>
    <w:rsid w:val="004F5646"/>
    <w:rsid w:val="0051259D"/>
    <w:rsid w:val="00587DF4"/>
    <w:rsid w:val="006C012C"/>
    <w:rsid w:val="007171EE"/>
    <w:rsid w:val="00782E6B"/>
    <w:rsid w:val="00820F43"/>
    <w:rsid w:val="00830240"/>
    <w:rsid w:val="009C0E01"/>
    <w:rsid w:val="00B249C0"/>
    <w:rsid w:val="00BD313F"/>
    <w:rsid w:val="00EE0545"/>
    <w:rsid w:val="00F00904"/>
    <w:rsid w:val="00F4134D"/>
    <w:rsid w:val="00F42099"/>
    <w:rsid w:val="00F851F0"/>
    <w:rsid w:val="00FB6B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59E4"/>
  <w15:docId w15:val="{04990B2F-5AC8-47DE-BDBC-FB6B9437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2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6B44"/>
    <w:pPr>
      <w:ind w:left="720"/>
      <w:contextualSpacing/>
    </w:pPr>
  </w:style>
  <w:style w:type="table" w:styleId="Tablaconcuadrcula">
    <w:name w:val="Table Grid"/>
    <w:basedOn w:val="Tablanormal"/>
    <w:uiPriority w:val="39"/>
    <w:rsid w:val="00454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6A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A01"/>
    <w:rPr>
      <w:rFonts w:ascii="Segoe UI" w:hAnsi="Segoe UI" w:cs="Segoe UI"/>
      <w:sz w:val="18"/>
      <w:szCs w:val="18"/>
    </w:rPr>
  </w:style>
  <w:style w:type="paragraph" w:styleId="Encabezado">
    <w:name w:val="header"/>
    <w:basedOn w:val="Normal"/>
    <w:link w:val="EncabezadoCar"/>
    <w:uiPriority w:val="99"/>
    <w:unhideWhenUsed/>
    <w:rsid w:val="009C0E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0E01"/>
  </w:style>
  <w:style w:type="paragraph" w:styleId="Piedepgina">
    <w:name w:val="footer"/>
    <w:basedOn w:val="Normal"/>
    <w:link w:val="PiedepginaCar"/>
    <w:uiPriority w:val="99"/>
    <w:unhideWhenUsed/>
    <w:rsid w:val="009C0E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0E01"/>
  </w:style>
  <w:style w:type="paragraph" w:styleId="NormalWeb">
    <w:name w:val="Normal (Web)"/>
    <w:basedOn w:val="Normal"/>
    <w:uiPriority w:val="99"/>
    <w:semiHidden/>
    <w:unhideWhenUsed/>
    <w:rsid w:val="00F0090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90270">
      <w:bodyDiv w:val="1"/>
      <w:marLeft w:val="0"/>
      <w:marRight w:val="0"/>
      <w:marTop w:val="0"/>
      <w:marBottom w:val="0"/>
      <w:divBdr>
        <w:top w:val="none" w:sz="0" w:space="0" w:color="auto"/>
        <w:left w:val="none" w:sz="0" w:space="0" w:color="auto"/>
        <w:bottom w:val="none" w:sz="0" w:space="0" w:color="auto"/>
        <w:right w:val="none" w:sz="0" w:space="0" w:color="auto"/>
      </w:divBdr>
    </w:div>
    <w:div w:id="505706927">
      <w:bodyDiv w:val="1"/>
      <w:marLeft w:val="0"/>
      <w:marRight w:val="0"/>
      <w:marTop w:val="0"/>
      <w:marBottom w:val="0"/>
      <w:divBdr>
        <w:top w:val="none" w:sz="0" w:space="0" w:color="auto"/>
        <w:left w:val="none" w:sz="0" w:space="0" w:color="auto"/>
        <w:bottom w:val="none" w:sz="0" w:space="0" w:color="auto"/>
        <w:right w:val="none" w:sz="0" w:space="0" w:color="auto"/>
      </w:divBdr>
    </w:div>
    <w:div w:id="672800055">
      <w:bodyDiv w:val="1"/>
      <w:marLeft w:val="0"/>
      <w:marRight w:val="0"/>
      <w:marTop w:val="0"/>
      <w:marBottom w:val="0"/>
      <w:divBdr>
        <w:top w:val="none" w:sz="0" w:space="0" w:color="auto"/>
        <w:left w:val="none" w:sz="0" w:space="0" w:color="auto"/>
        <w:bottom w:val="none" w:sz="0" w:space="0" w:color="auto"/>
        <w:right w:val="none" w:sz="0" w:space="0" w:color="auto"/>
      </w:divBdr>
    </w:div>
    <w:div w:id="1261179490">
      <w:bodyDiv w:val="1"/>
      <w:marLeft w:val="0"/>
      <w:marRight w:val="0"/>
      <w:marTop w:val="0"/>
      <w:marBottom w:val="0"/>
      <w:divBdr>
        <w:top w:val="none" w:sz="0" w:space="0" w:color="auto"/>
        <w:left w:val="none" w:sz="0" w:space="0" w:color="auto"/>
        <w:bottom w:val="none" w:sz="0" w:space="0" w:color="auto"/>
        <w:right w:val="none" w:sz="0" w:space="0" w:color="auto"/>
      </w:divBdr>
    </w:div>
    <w:div w:id="1374697404">
      <w:bodyDiv w:val="1"/>
      <w:marLeft w:val="0"/>
      <w:marRight w:val="0"/>
      <w:marTop w:val="0"/>
      <w:marBottom w:val="0"/>
      <w:divBdr>
        <w:top w:val="none" w:sz="0" w:space="0" w:color="auto"/>
        <w:left w:val="none" w:sz="0" w:space="0" w:color="auto"/>
        <w:bottom w:val="none" w:sz="0" w:space="0" w:color="auto"/>
        <w:right w:val="none" w:sz="0" w:space="0" w:color="auto"/>
      </w:divBdr>
    </w:div>
    <w:div w:id="164033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961</Words>
  <Characters>5288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Asesor03</dc:creator>
  <cp:keywords/>
  <dc:description/>
  <cp:lastModifiedBy>Asesor03</cp:lastModifiedBy>
  <cp:revision>9</cp:revision>
  <dcterms:created xsi:type="dcterms:W3CDTF">2019-09-06T21:43:00Z</dcterms:created>
  <dcterms:modified xsi:type="dcterms:W3CDTF">2019-09-23T15:54:00Z</dcterms:modified>
</cp:coreProperties>
</file>